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81" w:rsidRPr="003B0414" w:rsidRDefault="008A7D81" w:rsidP="004E548D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B0414">
        <w:rPr>
          <w:rFonts w:ascii="Times New Roman" w:hAnsi="Times New Roman" w:cs="Times New Roman"/>
          <w:b/>
          <w:bCs/>
          <w:color w:val="000000"/>
          <w:sz w:val="32"/>
          <w:szCs w:val="32"/>
        </w:rPr>
        <w:t>A dombóvári körfűtőház</w:t>
      </w:r>
    </w:p>
    <w:p w:rsidR="008A7D81" w:rsidRPr="008902D6" w:rsidRDefault="008A7D81" w:rsidP="008902D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452" w:rsidRDefault="008A7D81" w:rsidP="004E5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Dombóvár környékén kialakult vasúthálózat üzemeltetése során fokozatosan új szállítási útvonalak alakultak ki. A kereskedelem fejlődésével az elszállítandó árumennyiség is egyre növekedett, amelynek hatására a vasúti forgalomban állandósultak a torlódások és fennakadások. A vonatközlekedés sűrűsége, az átlagos vonatterhelések, továbbá a mozdonyforduló idők is megnövekedtek. Ezért a csomóponton több és nagyobb teljesítményű vonatjármű üzemeltetésére volt szükség. A mozdonyok kiszolgálásában és javításában is jelentkeztek fennakadások. A két fűtőház befogadóképessége már szűkösnek bizonyult, tetézte a gondokat, hogy a fűtőházi vágányok javítására váró kocsikat is </w:t>
      </w:r>
      <w:r w:rsidR="00D22FEC">
        <w:rPr>
          <w:rFonts w:ascii="Times New Roman" w:hAnsi="Times New Roman" w:cs="Times New Roman"/>
          <w:sz w:val="24"/>
          <w:szCs w:val="24"/>
        </w:rPr>
        <w:t xml:space="preserve">itt </w:t>
      </w:r>
      <w:r>
        <w:rPr>
          <w:rFonts w:ascii="Times New Roman" w:hAnsi="Times New Roman" w:cs="Times New Roman"/>
          <w:sz w:val="24"/>
          <w:szCs w:val="24"/>
        </w:rPr>
        <w:t xml:space="preserve">kellett tárolni. A problémák megszüntetésére, az újabb és nagyobb teljesítményű mozdonyok fenntartási munkáinak elvégzéséhez elengedhetetlenné vált egy új fűtőház építése. </w:t>
      </w:r>
    </w:p>
    <w:p w:rsidR="00B81E90" w:rsidRDefault="008A7D81" w:rsidP="004E5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fűtőház épület tervezésekor a körcikk alakú formára esett a választás, amely a századfordulón a legkorszerűbbnek számított. Ez volt a MÁV első körcikk alakú fűtőháza. Ennek az épülettípusnak a legnagyobb előnye, hogy a mozdonyokkal kapcsolatos feladatok során, egymás zavarása nélkül lehet a szükséges feladatokat elvégezni. Hátránya viszont a fordítókorong szűk keresztmetszete és sebezhetősége. A csomópont fejlesztése során a fűtőház helyét a Budapest-Pécsi vasút, a Duna-Dráva vasút és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Ó-Dombóvár-Újdombóvár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összekötő vasútvonalak által bezárt területen jelölték ki. A körfűtőház nyeregtetős épületét 1897-ben kezdték el építeni és 1898-ban adták át rendeltetésének. Az épület 15 vág</w:t>
      </w:r>
      <w:r w:rsidR="003733A6">
        <w:rPr>
          <w:rFonts w:ascii="Times New Roman" w:hAnsi="Times New Roman" w:cs="Times New Roman"/>
          <w:sz w:val="24"/>
          <w:szCs w:val="24"/>
        </w:rPr>
        <w:t>ányos volt 16,</w:t>
      </w:r>
      <w:r>
        <w:rPr>
          <w:rFonts w:ascii="Times New Roman" w:hAnsi="Times New Roman" w:cs="Times New Roman"/>
          <w:sz w:val="24"/>
          <w:szCs w:val="24"/>
        </w:rPr>
        <w:t>6</w:t>
      </w:r>
      <w:r w:rsidR="00373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 szabadhosszúság</w:t>
      </w:r>
      <w:r w:rsidR="00A472DE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vizsgálócsatornákkal, a tervezett mozdonyok méreteit figyelembe véve megfeleltek a követelményeknek. A vágányok közeit és a csatornákat homokba ágyazott bazalt kockakövekkel burkolták és a kövek közeit </w:t>
      </w:r>
      <w:proofErr w:type="spellStart"/>
      <w:r>
        <w:rPr>
          <w:rFonts w:ascii="Times New Roman" w:hAnsi="Times New Roman" w:cs="Times New Roman"/>
          <w:sz w:val="24"/>
          <w:szCs w:val="24"/>
        </w:rPr>
        <w:t>oltottmésztejjel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öntötték ki. A 10</w:t>
      </w:r>
      <w:r w:rsidR="003A1D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A1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12. vágányok csatornái még ma is az eredeti állapotban állnak. </w:t>
      </w:r>
    </w:p>
    <w:p w:rsidR="00AC7EE5" w:rsidRDefault="00B81E90" w:rsidP="004E5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körfűtőházba</w:t>
      </w:r>
      <w:r w:rsidR="008A7D81">
        <w:rPr>
          <w:rFonts w:ascii="Times New Roman" w:hAnsi="Times New Roman" w:cs="Times New Roman"/>
          <w:sz w:val="24"/>
          <w:szCs w:val="24"/>
        </w:rPr>
        <w:t xml:space="preserve"> 18</w:t>
      </w:r>
      <w:r w:rsidR="00891A44">
        <w:rPr>
          <w:rFonts w:ascii="Times New Roman" w:hAnsi="Times New Roman" w:cs="Times New Roman"/>
          <w:sz w:val="24"/>
          <w:szCs w:val="24"/>
        </w:rPr>
        <w:t xml:space="preserve"> </w:t>
      </w:r>
      <w:r w:rsidR="008A7D81">
        <w:rPr>
          <w:rFonts w:ascii="Times New Roman" w:hAnsi="Times New Roman" w:cs="Times New Roman"/>
          <w:sz w:val="24"/>
          <w:szCs w:val="24"/>
        </w:rPr>
        <w:t>m hosszú, kézi működtetésű fordítókorongon keresztül álltak be a mozdonyok. A fűtőház minden vágányát ellátták szerelőcsatornával, füstelvezető csővel és tetőszellőzővel. A v</w:t>
      </w:r>
      <w:r w:rsidR="00B55AAA">
        <w:rPr>
          <w:rFonts w:ascii="Times New Roman" w:hAnsi="Times New Roman" w:cs="Times New Roman"/>
          <w:sz w:val="24"/>
          <w:szCs w:val="24"/>
        </w:rPr>
        <w:t>ágányközökben helyezték el, az ú</w:t>
      </w:r>
      <w:r w:rsidR="008A7D81">
        <w:rPr>
          <w:rFonts w:ascii="Times New Roman" w:hAnsi="Times New Roman" w:cs="Times New Roman"/>
          <w:sz w:val="24"/>
          <w:szCs w:val="24"/>
        </w:rPr>
        <w:t>n. „ágyúkályhákat”, amelyekkel az épületet fűtötték. Minden második vágányk</w:t>
      </w:r>
      <w:r w:rsidR="0036295A">
        <w:rPr>
          <w:rFonts w:ascii="Times New Roman" w:hAnsi="Times New Roman" w:cs="Times New Roman"/>
          <w:sz w:val="24"/>
          <w:szCs w:val="24"/>
        </w:rPr>
        <w:t>özben vízvételezési lehetőség, ú</w:t>
      </w:r>
      <w:r w:rsidR="008A7D81">
        <w:rPr>
          <w:rFonts w:ascii="Times New Roman" w:hAnsi="Times New Roman" w:cs="Times New Roman"/>
          <w:sz w:val="24"/>
          <w:szCs w:val="24"/>
        </w:rPr>
        <w:t>n. „</w:t>
      </w:r>
      <w:proofErr w:type="spellStart"/>
      <w:r w:rsidR="008A7D81">
        <w:rPr>
          <w:rFonts w:ascii="Times New Roman" w:hAnsi="Times New Roman" w:cs="Times New Roman"/>
          <w:sz w:val="24"/>
          <w:szCs w:val="24"/>
        </w:rPr>
        <w:t>hydrancs</w:t>
      </w:r>
      <w:proofErr w:type="spellEnd"/>
      <w:r w:rsidR="008A7D81">
        <w:rPr>
          <w:rFonts w:ascii="Times New Roman" w:hAnsi="Times New Roman" w:cs="Times New Roman"/>
          <w:sz w:val="24"/>
          <w:szCs w:val="24"/>
        </w:rPr>
        <w:t>” volt kiépítve. A fűtőház vágányainak végében, a közlekedő úton húzódott a gyűjtő csillevágány és erről csillefordítón keresztül minden második vízvételező nélküli vágányközben a salak elszállításához leágazás volt. A kapukba és a vágányvégek falazatába beépített ablakok a fűtőház jó belső megvilágítását biztosították. A mozdonyok felemeléséhez a 3. vágányon egy 60 t</w:t>
      </w:r>
      <w:r w:rsidR="00AC7EE5">
        <w:rPr>
          <w:rFonts w:ascii="Times New Roman" w:hAnsi="Times New Roman" w:cs="Times New Roman"/>
          <w:sz w:val="24"/>
          <w:szCs w:val="24"/>
        </w:rPr>
        <w:t>onna</w:t>
      </w:r>
      <w:r w:rsidR="008A7D81">
        <w:rPr>
          <w:rFonts w:ascii="Times New Roman" w:hAnsi="Times New Roman" w:cs="Times New Roman"/>
          <w:sz w:val="24"/>
          <w:szCs w:val="24"/>
        </w:rPr>
        <w:t xml:space="preserve"> teherbírású</w:t>
      </w:r>
      <w:r w:rsidR="00AC7EE5">
        <w:rPr>
          <w:rFonts w:ascii="Times New Roman" w:hAnsi="Times New Roman" w:cs="Times New Roman"/>
          <w:sz w:val="24"/>
          <w:szCs w:val="24"/>
        </w:rPr>
        <w:t>,</w:t>
      </w:r>
      <w:r w:rsidR="008A7D81">
        <w:rPr>
          <w:rFonts w:ascii="Times New Roman" w:hAnsi="Times New Roman" w:cs="Times New Roman"/>
          <w:sz w:val="24"/>
          <w:szCs w:val="24"/>
        </w:rPr>
        <w:t xml:space="preserve"> kézi működtetésű csoportemelőt helyeztek üzembe. </w:t>
      </w:r>
    </w:p>
    <w:p w:rsidR="008A7D81" w:rsidRDefault="008A7D81" w:rsidP="004E5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forgalom további növekedése még több és még nagyobb méretű mozdonyokat igényelt. A 324. és 327. sor mozdonyok üzembeállításával azok méretei, valamint a megnövekedett mozdonyállag szükségessé tette a körfűtőház bővítését 1912-ben további hét vágánnyal.</w:t>
      </w:r>
    </w:p>
    <w:p w:rsidR="003B0414" w:rsidRDefault="003B0414" w:rsidP="004E54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0414" w:rsidRDefault="003B0414" w:rsidP="004E54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0414" w:rsidRDefault="003B0414" w:rsidP="004E54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0414" w:rsidRDefault="003B0414" w:rsidP="004E54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D81" w:rsidRDefault="008A7D81" w:rsidP="004E54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Napjainkban a körfűtőház az alábbi feladatoknak ad otthont:</w:t>
      </w:r>
    </w:p>
    <w:p w:rsidR="008A7D81" w:rsidRDefault="008A7D81" w:rsidP="00E11B1E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dízelmozdonyok revíziói és futójavítások</w:t>
      </w:r>
    </w:p>
    <w:p w:rsidR="008A7D81" w:rsidRDefault="008A7D81" w:rsidP="00E11B1E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mozdonytisztítás</w:t>
      </w:r>
    </w:p>
    <w:p w:rsidR="008A7D81" w:rsidRDefault="008A7D81" w:rsidP="00E11B1E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dízel és villamos mozdonyok napi vizsgálatai</w:t>
      </w:r>
    </w:p>
    <w:p w:rsidR="008A7D81" w:rsidRDefault="008A7D81" w:rsidP="00E11B1E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C07E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motorkocsik revíziói és egyéb javításai</w:t>
      </w:r>
    </w:p>
    <w:p w:rsidR="008A7D81" w:rsidRPr="004E548D" w:rsidRDefault="008A7D81" w:rsidP="004E54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körfűtőház épülete az új csarnokkal együtt a fenntartási technológiai rendszer fontos része.</w:t>
      </w:r>
    </w:p>
    <w:p w:rsidR="008A7D81" w:rsidRDefault="008A7D81" w:rsidP="00E11B1E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48D">
        <w:rPr>
          <w:rFonts w:ascii="Times New Roman" w:hAnsi="Times New Roman" w:cs="Times New Roman"/>
          <w:i/>
          <w:sz w:val="24"/>
          <w:szCs w:val="24"/>
        </w:rPr>
        <w:t xml:space="preserve">A dombóvári körfűtőház volt a MÁV első körcikk alakú fűtőháza, így építészeti szempontból – a vasúttörténetet tekintve – kiemelkedő jelentőségű. A 10.-12. vágányok csatornái még ma is az eredeti állapotban állnak. A körfűtőház ráadásul, ha nem is teljes kapacitásában, de ma is működik, bizonyítva, hogy a gondos tervezés nemcsak kifizetődő, hanem elismerésre méltó eredményekhez vezet. </w:t>
      </w:r>
    </w:p>
    <w:p w:rsidR="001E4C69" w:rsidRDefault="001E4C69" w:rsidP="00E11B1E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4C69" w:rsidRDefault="001E4C69" w:rsidP="001E4C69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drawing>
          <wp:inline distT="0" distB="0" distL="0" distR="0">
            <wp:extent cx="2286000" cy="1485900"/>
            <wp:effectExtent l="19050" t="0" r="0" b="0"/>
            <wp:docPr id="2" name="Kép 1" descr="C:\Users\Felhasználó\Desktop\körfűtőhá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áló\Desktop\körfűtőház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C69" w:rsidRDefault="001E4C69" w:rsidP="001E4C69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4C69" w:rsidRDefault="001E4C69" w:rsidP="001E4C69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drawing>
          <wp:inline distT="0" distB="0" distL="0" distR="0">
            <wp:extent cx="5343525" cy="3800475"/>
            <wp:effectExtent l="19050" t="0" r="9525" b="0"/>
            <wp:docPr id="3" name="Kép 2" descr="C:\Users\Felhasználó\Desktop\körfűtőház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lhasználó\Desktop\körfűtőház2.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C69" w:rsidRPr="004E548D" w:rsidRDefault="001E4C69" w:rsidP="001E4C69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A7D81" w:rsidRPr="00FE7231" w:rsidRDefault="008A7D81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7D81" w:rsidRDefault="004B5423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762625" cy="3019425"/>
            <wp:effectExtent l="0" t="0" r="9525" b="9525"/>
            <wp:docPr id="1" name="Kép 1" descr="C:\Users\Zoli\Desktop\screenshot-www google hu 2015-08-06 14-43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li\Desktop\screenshot-www google hu 2015-08-06 14-43-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423" w:rsidRPr="00FE7231" w:rsidRDefault="004B5423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 forrása: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Maps</w:t>
      </w:r>
      <w:bookmarkStart w:id="0" w:name="_GoBack"/>
      <w:bookmarkEnd w:id="0"/>
      <w:proofErr w:type="spellEnd"/>
    </w:p>
    <w:sectPr w:rsidR="004B5423" w:rsidRPr="00FE7231" w:rsidSect="00C335BD">
      <w:headerReference w:type="default" r:id="rId10"/>
      <w:pgSz w:w="11906" w:h="16838"/>
      <w:pgMar w:top="1417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746" w:rsidRDefault="00737746" w:rsidP="005C6E88">
      <w:pPr>
        <w:spacing w:after="0" w:line="240" w:lineRule="auto"/>
      </w:pPr>
      <w:r>
        <w:separator/>
      </w:r>
    </w:p>
  </w:endnote>
  <w:endnote w:type="continuationSeparator" w:id="1">
    <w:p w:rsidR="00737746" w:rsidRDefault="00737746" w:rsidP="005C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746" w:rsidRDefault="00737746" w:rsidP="005C6E88">
      <w:pPr>
        <w:spacing w:after="0" w:line="240" w:lineRule="auto"/>
      </w:pPr>
      <w:r>
        <w:separator/>
      </w:r>
    </w:p>
  </w:footnote>
  <w:footnote w:type="continuationSeparator" w:id="1">
    <w:p w:rsidR="00737746" w:rsidRDefault="00737746" w:rsidP="005C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81" w:rsidRDefault="008A7D8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849"/>
    <w:multiLevelType w:val="hybridMultilevel"/>
    <w:tmpl w:val="A7C0F7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226506"/>
    <w:multiLevelType w:val="hybridMultilevel"/>
    <w:tmpl w:val="F60CD462"/>
    <w:lvl w:ilvl="0" w:tplc="040E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471E0BA1"/>
    <w:multiLevelType w:val="hybridMultilevel"/>
    <w:tmpl w:val="F3860644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F90F3C"/>
    <w:multiLevelType w:val="multilevel"/>
    <w:tmpl w:val="5DEE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7AF0284"/>
    <w:multiLevelType w:val="hybridMultilevel"/>
    <w:tmpl w:val="7AF81672"/>
    <w:lvl w:ilvl="0" w:tplc="5AE44438">
      <w:start w:val="7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0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96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5" w:hanging="360"/>
      </w:pPr>
      <w:rPr>
        <w:rFonts w:ascii="Wingdings" w:hAnsi="Wingdings" w:cs="Wingdings" w:hint="default"/>
      </w:rPr>
    </w:lvl>
  </w:abstractNum>
  <w:abstractNum w:abstractNumId="5">
    <w:nsid w:val="6B92057D"/>
    <w:multiLevelType w:val="hybridMultilevel"/>
    <w:tmpl w:val="CA6C48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C3D26C9"/>
    <w:multiLevelType w:val="hybridMultilevel"/>
    <w:tmpl w:val="4686D8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6420D5D"/>
    <w:multiLevelType w:val="multilevel"/>
    <w:tmpl w:val="94C2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42D88"/>
    <w:rsid w:val="00072EA5"/>
    <w:rsid w:val="00090E9A"/>
    <w:rsid w:val="00103E09"/>
    <w:rsid w:val="001D7BFD"/>
    <w:rsid w:val="001E4C69"/>
    <w:rsid w:val="002031E9"/>
    <w:rsid w:val="00242D88"/>
    <w:rsid w:val="002D23AE"/>
    <w:rsid w:val="00350F3E"/>
    <w:rsid w:val="0035668A"/>
    <w:rsid w:val="0036295A"/>
    <w:rsid w:val="0036551B"/>
    <w:rsid w:val="003733A6"/>
    <w:rsid w:val="003A1D58"/>
    <w:rsid w:val="003B0414"/>
    <w:rsid w:val="003B7640"/>
    <w:rsid w:val="003C07ED"/>
    <w:rsid w:val="003E3580"/>
    <w:rsid w:val="003E7479"/>
    <w:rsid w:val="00411091"/>
    <w:rsid w:val="004644AD"/>
    <w:rsid w:val="004773DC"/>
    <w:rsid w:val="004B5423"/>
    <w:rsid w:val="004C3C09"/>
    <w:rsid w:val="004E548D"/>
    <w:rsid w:val="00535239"/>
    <w:rsid w:val="00563F78"/>
    <w:rsid w:val="005711F6"/>
    <w:rsid w:val="005856A1"/>
    <w:rsid w:val="00595912"/>
    <w:rsid w:val="005C1F45"/>
    <w:rsid w:val="005C6E88"/>
    <w:rsid w:val="006621FE"/>
    <w:rsid w:val="00707F46"/>
    <w:rsid w:val="007177A2"/>
    <w:rsid w:val="00737746"/>
    <w:rsid w:val="00784E9F"/>
    <w:rsid w:val="007E035A"/>
    <w:rsid w:val="007E253F"/>
    <w:rsid w:val="00873452"/>
    <w:rsid w:val="008866C8"/>
    <w:rsid w:val="008902D6"/>
    <w:rsid w:val="00891A44"/>
    <w:rsid w:val="008950A8"/>
    <w:rsid w:val="008A343F"/>
    <w:rsid w:val="008A7D81"/>
    <w:rsid w:val="008C0DA5"/>
    <w:rsid w:val="0092447A"/>
    <w:rsid w:val="00A218CA"/>
    <w:rsid w:val="00A472DE"/>
    <w:rsid w:val="00A83065"/>
    <w:rsid w:val="00A86098"/>
    <w:rsid w:val="00AB292A"/>
    <w:rsid w:val="00AB5021"/>
    <w:rsid w:val="00AC7EE5"/>
    <w:rsid w:val="00AE6687"/>
    <w:rsid w:val="00B125D8"/>
    <w:rsid w:val="00B237A7"/>
    <w:rsid w:val="00B35FE6"/>
    <w:rsid w:val="00B55AAA"/>
    <w:rsid w:val="00B57A40"/>
    <w:rsid w:val="00B81E90"/>
    <w:rsid w:val="00C32185"/>
    <w:rsid w:val="00C335BD"/>
    <w:rsid w:val="00C5004B"/>
    <w:rsid w:val="00C62575"/>
    <w:rsid w:val="00CA7941"/>
    <w:rsid w:val="00CB0D84"/>
    <w:rsid w:val="00CC65F4"/>
    <w:rsid w:val="00D22FEC"/>
    <w:rsid w:val="00D650D8"/>
    <w:rsid w:val="00DE3235"/>
    <w:rsid w:val="00E11B1E"/>
    <w:rsid w:val="00EA0F85"/>
    <w:rsid w:val="00F00531"/>
    <w:rsid w:val="00F11C4B"/>
    <w:rsid w:val="00F2720F"/>
    <w:rsid w:val="00F4214B"/>
    <w:rsid w:val="00FB32FF"/>
    <w:rsid w:val="00FC39D5"/>
    <w:rsid w:val="00FE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035A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711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link w:val="Cmsor2Char"/>
    <w:uiPriority w:val="99"/>
    <w:qFormat/>
    <w:locked/>
    <w:rsid w:val="0036551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B125D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FC39D5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lfej">
    <w:name w:val="header"/>
    <w:basedOn w:val="Norml"/>
    <w:link w:val="lfejChar"/>
    <w:uiPriority w:val="99"/>
    <w:rsid w:val="005C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5C6E88"/>
  </w:style>
  <w:style w:type="paragraph" w:styleId="llb">
    <w:name w:val="footer"/>
    <w:basedOn w:val="Norml"/>
    <w:link w:val="llbChar"/>
    <w:uiPriority w:val="99"/>
    <w:rsid w:val="005C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5C6E88"/>
  </w:style>
  <w:style w:type="paragraph" w:styleId="Buborkszveg">
    <w:name w:val="Balloon Text"/>
    <w:basedOn w:val="Norml"/>
    <w:link w:val="BuborkszvegChar"/>
    <w:uiPriority w:val="99"/>
    <w:semiHidden/>
    <w:rsid w:val="005C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C6E8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A218CA"/>
    <w:pPr>
      <w:ind w:left="720"/>
    </w:pPr>
  </w:style>
  <w:style w:type="character" w:styleId="Hiperhivatkozs">
    <w:name w:val="Hyperlink"/>
    <w:basedOn w:val="Bekezdsalapbettpusa"/>
    <w:uiPriority w:val="99"/>
    <w:rsid w:val="00A218CA"/>
    <w:rPr>
      <w:color w:val="0000FF"/>
      <w:u w:val="single"/>
    </w:rPr>
  </w:style>
  <w:style w:type="paragraph" w:styleId="NormlWeb">
    <w:name w:val="Normal (Web)"/>
    <w:basedOn w:val="Norml"/>
    <w:uiPriority w:val="99"/>
    <w:rsid w:val="0036551B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locked/>
    <w:rsid w:val="003655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5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473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KD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Zobor Enikő</dc:creator>
  <cp:keywords/>
  <dc:description/>
  <cp:lastModifiedBy>User</cp:lastModifiedBy>
  <cp:revision>21</cp:revision>
  <dcterms:created xsi:type="dcterms:W3CDTF">2015-06-08T12:34:00Z</dcterms:created>
  <dcterms:modified xsi:type="dcterms:W3CDTF">2016-01-19T08:22:00Z</dcterms:modified>
</cp:coreProperties>
</file>